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61C3" w14:textId="7073FEF4" w:rsidR="004D4BB2" w:rsidRPr="00090215" w:rsidRDefault="004D4BB2" w:rsidP="004D4BB2">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Pr="00090215">
        <w:rPr>
          <w:rFonts w:ascii="Arial" w:hAnsi="Arial" w:cs="Arial"/>
          <w:b/>
          <w:sz w:val="24"/>
          <w:szCs w:val="24"/>
        </w:rPr>
        <w:t>104-e</w:t>
      </w:r>
      <w:r>
        <w:rPr>
          <w:rFonts w:ascii="Arial" w:hAnsi="Arial" w:cs="Arial"/>
          <w:b/>
          <w:sz w:val="24"/>
          <w:szCs w:val="24"/>
        </w:rPr>
        <w:t xml:space="preserve">                                                              </w:t>
      </w:r>
      <w:r w:rsidR="00F30541" w:rsidRPr="00F30541">
        <w:rPr>
          <w:rFonts w:ascii="Arial" w:hAnsi="Arial" w:cs="Arial"/>
          <w:b/>
          <w:sz w:val="24"/>
          <w:szCs w:val="24"/>
        </w:rPr>
        <w:t>R4-2213572</w:t>
      </w:r>
    </w:p>
    <w:p w14:paraId="16662413" w14:textId="77777777" w:rsidR="004D4BB2" w:rsidRPr="00090215" w:rsidRDefault="004D4BB2" w:rsidP="004D4BB2">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90215">
        <w:rPr>
          <w:rFonts w:ascii="Arial" w:eastAsia="SimSun" w:hAnsi="Arial" w:cs="Arial"/>
          <w:b/>
          <w:sz w:val="24"/>
          <w:szCs w:val="24"/>
          <w:lang w:eastAsia="zh-CN"/>
        </w:rPr>
        <w:t>Electronic Meeting, August 15 – August 26,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rPr>
      </w:pPr>
      <w:r w:rsidRPr="00140D0B">
        <w:rPr>
          <w:rFonts w:ascii="Arial" w:hAnsi="Arial" w:cs="Arial"/>
          <w:sz w:val="24"/>
        </w:rPr>
        <w:tab/>
      </w:r>
    </w:p>
    <w:p w14:paraId="19B9D621" w14:textId="77777777" w:rsidR="00DD0FC1" w:rsidRPr="00067882" w:rsidRDefault="00DD0FC1" w:rsidP="00DD0FC1">
      <w:pPr>
        <w:spacing w:after="120"/>
        <w:ind w:left="1985" w:hanging="1985"/>
        <w:jc w:val="both"/>
        <w:rPr>
          <w:rFonts w:ascii="Arial" w:hAnsi="Arial" w:cs="Arial"/>
          <w:bCs/>
        </w:rPr>
      </w:pPr>
      <w:r w:rsidRPr="00067882">
        <w:rPr>
          <w:rFonts w:ascii="Arial" w:hAnsi="Arial" w:cs="Arial"/>
          <w:b/>
        </w:rPr>
        <w:t>Source:</w:t>
      </w:r>
      <w:r w:rsidRPr="00067882">
        <w:rPr>
          <w:rFonts w:ascii="Arial" w:hAnsi="Arial" w:cs="Arial"/>
          <w:b/>
        </w:rPr>
        <w:tab/>
      </w:r>
      <w:r w:rsidR="002B633C">
        <w:rPr>
          <w:rFonts w:ascii="Arial" w:hAnsi="Arial" w:cs="Arial"/>
          <w:bCs/>
        </w:rPr>
        <w:t>Son</w:t>
      </w:r>
      <w:r w:rsidR="00AF384E">
        <w:rPr>
          <w:rFonts w:ascii="Arial" w:hAnsi="Arial" w:cs="Arial"/>
          <w:bCs/>
        </w:rPr>
        <w:t>y</w:t>
      </w:r>
    </w:p>
    <w:p w14:paraId="095863FE" w14:textId="5616F19F" w:rsidR="00DD0FC1" w:rsidRPr="00AF384E" w:rsidRDefault="00DD0FC1" w:rsidP="00DD0FC1">
      <w:pPr>
        <w:spacing w:after="120"/>
        <w:ind w:left="1985" w:hanging="1985"/>
        <w:jc w:val="both"/>
        <w:rPr>
          <w:rFonts w:ascii="Arial" w:hAnsi="Arial" w:cs="Arial"/>
        </w:rPr>
      </w:pPr>
      <w:r w:rsidRPr="00102FEE">
        <w:rPr>
          <w:rFonts w:ascii="Arial" w:hAnsi="Arial" w:cs="Arial"/>
          <w:b/>
        </w:rPr>
        <w:t>Title:</w:t>
      </w:r>
      <w:r w:rsidRPr="00102FEE">
        <w:rPr>
          <w:rFonts w:ascii="Arial" w:hAnsi="Arial" w:cs="Arial"/>
          <w:b/>
        </w:rPr>
        <w:tab/>
      </w:r>
      <w:r w:rsidR="00155E98">
        <w:rPr>
          <w:rFonts w:ascii="Arial" w:hAnsi="Arial" w:cs="Arial"/>
          <w:sz w:val="21"/>
          <w:szCs w:val="21"/>
        </w:rPr>
        <w:t>V</w:t>
      </w:r>
      <w:r w:rsidR="004D4BB2">
        <w:rPr>
          <w:rFonts w:ascii="Arial" w:hAnsi="Arial" w:cs="Arial"/>
          <w:sz w:val="21"/>
          <w:szCs w:val="21"/>
        </w:rPr>
        <w:t xml:space="preserve">iews on </w:t>
      </w:r>
      <w:r w:rsidR="00AF384E" w:rsidRPr="00AF384E">
        <w:rPr>
          <w:rFonts w:ascii="Arial" w:hAnsi="Arial" w:cs="Arial"/>
          <w:sz w:val="21"/>
          <w:szCs w:val="21"/>
        </w:rPr>
        <w:t>R</w:t>
      </w:r>
      <w:r w:rsidR="00AF384E">
        <w:rPr>
          <w:rFonts w:ascii="Arial" w:hAnsi="Arial" w:cs="Arial"/>
          <w:sz w:val="21"/>
          <w:szCs w:val="21"/>
        </w:rPr>
        <w:t xml:space="preserve">AN4 action on </w:t>
      </w:r>
      <w:r w:rsidR="00AF384E" w:rsidRPr="00AF384E">
        <w:rPr>
          <w:rFonts w:ascii="Arial" w:hAnsi="Arial" w:cs="Arial"/>
          <w:sz w:val="21"/>
          <w:szCs w:val="21"/>
        </w:rPr>
        <w:t>UL Segmented Transmission for UL synchronization for IoT NTN</w:t>
      </w:r>
    </w:p>
    <w:p w14:paraId="1F00BD00" w14:textId="3BB7C8CE" w:rsidR="00DD0FC1" w:rsidRPr="004D4BB2" w:rsidRDefault="00DD0FC1" w:rsidP="00DD0FC1">
      <w:pPr>
        <w:spacing w:after="120"/>
        <w:ind w:left="1985" w:hanging="1985"/>
        <w:jc w:val="both"/>
        <w:rPr>
          <w:rFonts w:ascii="Arial" w:hAnsi="Arial" w:cs="Arial"/>
          <w:bCs/>
        </w:rPr>
      </w:pPr>
      <w:r w:rsidRPr="00540357">
        <w:rPr>
          <w:rFonts w:ascii="Arial" w:hAnsi="Arial" w:cs="Arial"/>
          <w:b/>
        </w:rPr>
        <w:t>Agenda item:</w:t>
      </w:r>
      <w:r w:rsidRPr="00540357">
        <w:rPr>
          <w:rFonts w:ascii="Arial" w:hAnsi="Arial" w:cs="Arial"/>
          <w:b/>
        </w:rPr>
        <w:tab/>
      </w:r>
      <w:r w:rsidR="004D4BB2" w:rsidRPr="004D4BB2">
        <w:rPr>
          <w:rFonts w:ascii="Arial" w:hAnsi="Arial" w:cs="Arial"/>
        </w:rPr>
        <w:t>1</w:t>
      </w:r>
      <w:r w:rsidR="00AF384E">
        <w:rPr>
          <w:rFonts w:ascii="Arial" w:hAnsi="Arial" w:cs="Arial"/>
        </w:rPr>
        <w:t>3</w:t>
      </w:r>
      <w:r w:rsidR="004D4BB2">
        <w:rPr>
          <w:rFonts w:ascii="Arial" w:hAnsi="Arial" w:cs="Arial"/>
        </w:rPr>
        <w:t>.</w:t>
      </w:r>
      <w:r w:rsidR="003466E0">
        <w:rPr>
          <w:rFonts w:ascii="Arial" w:hAnsi="Arial" w:cs="Arial"/>
          <w:lang/>
        </w:rPr>
        <w:t>2</w:t>
      </w:r>
      <w:r w:rsidR="004D4BB2">
        <w:rPr>
          <w:rFonts w:ascii="Arial" w:hAnsi="Arial" w:cs="Arial"/>
        </w:rPr>
        <w:t>.</w:t>
      </w:r>
      <w:r w:rsidR="00AF384E">
        <w:rPr>
          <w:rFonts w:ascii="Arial" w:hAnsi="Arial" w:cs="Arial"/>
        </w:rPr>
        <w:t>1</w:t>
      </w:r>
    </w:p>
    <w:p w14:paraId="7A5F658A" w14:textId="36A744DB" w:rsidR="00DD0FC1" w:rsidRPr="00540357" w:rsidRDefault="00DD0FC1" w:rsidP="00DD0FC1">
      <w:pPr>
        <w:spacing w:after="120"/>
        <w:ind w:left="1985" w:hanging="1985"/>
        <w:jc w:val="both"/>
        <w:rPr>
          <w:rFonts w:ascii="Arial" w:hAnsi="Arial" w:cs="Arial"/>
          <w:bCs/>
        </w:rPr>
      </w:pPr>
      <w:r w:rsidRPr="00540357">
        <w:rPr>
          <w:rFonts w:ascii="Arial" w:hAnsi="Arial" w:cs="Arial"/>
          <w:b/>
        </w:rPr>
        <w:t>Document for:</w:t>
      </w:r>
      <w:r w:rsidRPr="00540357">
        <w:rPr>
          <w:rFonts w:ascii="Arial" w:hAnsi="Arial" w:cs="Arial"/>
          <w:b/>
        </w:rPr>
        <w:tab/>
      </w:r>
      <w:r w:rsidR="00F30541">
        <w:rPr>
          <w:rFonts w:ascii="Arial" w:hAnsi="Arial" w:cs="Arial"/>
          <w:bCs/>
        </w:rPr>
        <w:t>Approval</w:t>
      </w:r>
      <w:r w:rsidR="00444C61">
        <w:rPr>
          <w:rFonts w:ascii="Arial" w:hAnsi="Arial" w:cs="Arial"/>
          <w:bCs/>
        </w:rPr>
        <w:t xml:space="preserve"> </w:t>
      </w:r>
    </w:p>
    <w:p w14:paraId="38C75658" w14:textId="77777777" w:rsidR="00CA3A81" w:rsidRPr="00540357" w:rsidRDefault="00CA3A81" w:rsidP="000230B3">
      <w:pPr>
        <w:pBdr>
          <w:bottom w:val="single" w:sz="4" w:space="0" w:color="auto"/>
        </w:pBdr>
        <w:jc w:val="both"/>
        <w:rPr>
          <w:rFonts w:ascii="Arial" w:hAnsi="Arial" w:cs="Arial"/>
        </w:rPr>
      </w:pPr>
    </w:p>
    <w:p w14:paraId="52484782" w14:textId="77777777" w:rsidR="00AA2C32" w:rsidRPr="00AA2C32" w:rsidRDefault="000C5FAC" w:rsidP="00942D60">
      <w:pPr>
        <w:pStyle w:val="Heading1"/>
        <w:numPr>
          <w:ilvl w:val="0"/>
          <w:numId w:val="0"/>
        </w:numPr>
        <w:jc w:val="both"/>
      </w:pPr>
      <w:r>
        <w:t>Background</w:t>
      </w:r>
    </w:p>
    <w:p w14:paraId="39EC2264" w14:textId="33F20D03" w:rsidR="00AF384E" w:rsidRPr="00AF384E" w:rsidRDefault="00AF384E" w:rsidP="00AF384E">
      <w:pPr>
        <w:tabs>
          <w:tab w:val="left" w:pos="576"/>
        </w:tabs>
        <w:snapToGrid w:val="0"/>
        <w:spacing w:beforeLines="50" w:before="120" w:afterLines="50" w:after="120"/>
        <w:rPr>
          <w:color w:val="000000"/>
          <w:lang w:eastAsia="zh-CN"/>
        </w:rPr>
      </w:pPr>
      <w:r>
        <w:rPr>
          <w:iCs/>
        </w:rPr>
        <w:t>In [1], a</w:t>
      </w:r>
      <w:r w:rsidR="00DC0B0D">
        <w:rPr>
          <w:iCs/>
        </w:rPr>
        <w:t>n</w:t>
      </w:r>
      <w:r>
        <w:rPr>
          <w:iCs/>
        </w:rPr>
        <w:t xml:space="preserve"> LS from RAN1 is sent to RAN4 </w:t>
      </w:r>
      <w:r>
        <w:rPr>
          <w:color w:val="000000"/>
        </w:rPr>
        <w:t>with the aspects</w:t>
      </w:r>
      <w:r w:rsidR="00DC0B0D">
        <w:rPr>
          <w:color w:val="000000"/>
          <w:lang/>
        </w:rPr>
        <w:t xml:space="preserve"> of </w:t>
      </w:r>
      <w:r w:rsidR="00DC0B0D">
        <w:rPr>
          <w:color w:val="000000"/>
        </w:rPr>
        <w:t xml:space="preserve">UL </w:t>
      </w:r>
      <w:r w:rsidR="00F30541" w:rsidRPr="00F30541">
        <w:rPr>
          <w:color w:val="000000"/>
        </w:rPr>
        <w:t>se</w:t>
      </w:r>
      <w:r w:rsidR="00F30541">
        <w:rPr>
          <w:color w:val="000000"/>
        </w:rPr>
        <w:t>gmented</w:t>
      </w:r>
      <w:r w:rsidR="00DC0B0D">
        <w:rPr>
          <w:color w:val="000000"/>
        </w:rPr>
        <w:t xml:space="preserve"> </w:t>
      </w:r>
      <w:r w:rsidR="00F30541" w:rsidRPr="00F30541">
        <w:rPr>
          <w:color w:val="000000"/>
        </w:rPr>
        <w:t>tr</w:t>
      </w:r>
      <w:r w:rsidR="00F30541">
        <w:rPr>
          <w:color w:val="000000"/>
        </w:rPr>
        <w:t>ansmission</w:t>
      </w:r>
      <w:r>
        <w:rPr>
          <w:color w:val="000000"/>
        </w:rPr>
        <w:t xml:space="preserve"> and leaves it up to RAN4 to specify </w:t>
      </w:r>
      <w:r w:rsidR="00DC0B0D">
        <w:rPr>
          <w:color w:val="000000"/>
          <w:lang/>
        </w:rPr>
        <w:t>it</w:t>
      </w:r>
      <w:r>
        <w:rPr>
          <w:color w:val="000000"/>
        </w:rPr>
        <w:t xml:space="preserve"> for UL synchronization for IoT NTN:</w:t>
      </w:r>
    </w:p>
    <w:p w14:paraId="32F019D7" w14:textId="77777777" w:rsidR="00AF384E" w:rsidRPr="007D20FD" w:rsidRDefault="00AF384E" w:rsidP="00AF384E">
      <w:pPr>
        <w:pStyle w:val="ListParagraph"/>
        <w:numPr>
          <w:ilvl w:val="0"/>
          <w:numId w:val="17"/>
        </w:numPr>
        <w:tabs>
          <w:tab w:val="left" w:pos="576"/>
        </w:tabs>
        <w:overflowPunct/>
        <w:autoSpaceDE/>
        <w:autoSpaceDN/>
        <w:adjustRightInd/>
        <w:snapToGrid w:val="0"/>
        <w:spacing w:beforeLines="50" w:before="120" w:afterLines="50" w:after="120"/>
        <w:ind w:left="1440"/>
        <w:contextualSpacing w:val="0"/>
        <w:textAlignment w:val="auto"/>
        <w:rPr>
          <w:rFonts w:eastAsia="SimSun"/>
          <w:i/>
          <w:iCs/>
        </w:rPr>
      </w:pPr>
      <w:r w:rsidRPr="007D20FD">
        <w:rPr>
          <w:rFonts w:eastAsia="SimSun"/>
          <w:i/>
          <w:iCs/>
        </w:rPr>
        <w:t xml:space="preserve">UE applies segmented UL transmission according to duration configuration by the network </w:t>
      </w:r>
    </w:p>
    <w:p w14:paraId="401C19D5" w14:textId="77777777" w:rsidR="00AF384E" w:rsidRPr="007D20FD" w:rsidRDefault="00AF384E" w:rsidP="00AF384E">
      <w:pPr>
        <w:pStyle w:val="ListParagraph"/>
        <w:numPr>
          <w:ilvl w:val="0"/>
          <w:numId w:val="17"/>
        </w:numPr>
        <w:tabs>
          <w:tab w:val="left" w:pos="576"/>
        </w:tabs>
        <w:overflowPunct/>
        <w:autoSpaceDE/>
        <w:autoSpaceDN/>
        <w:adjustRightInd/>
        <w:snapToGrid w:val="0"/>
        <w:spacing w:beforeLines="50" w:before="120" w:afterLines="50" w:after="120"/>
        <w:ind w:left="1440"/>
        <w:contextualSpacing w:val="0"/>
        <w:textAlignment w:val="auto"/>
        <w:rPr>
          <w:rFonts w:eastAsia="SimSun"/>
          <w:i/>
          <w:iCs/>
        </w:rPr>
      </w:pPr>
      <w:r w:rsidRPr="007D20FD">
        <w:rPr>
          <w:rFonts w:eastAsia="SimSun"/>
          <w:i/>
          <w:iCs/>
        </w:rPr>
        <w:t>Different values (e.g., TA) for pre-compensation may be used per segment, where UE pre-compensation per segment of NPUSCH for NB-IoT and PUSCH/PUCCH for eMTC is applied from one segment to the next segment</w:t>
      </w:r>
    </w:p>
    <w:p w14:paraId="1117DA39" w14:textId="6333A2C2" w:rsidR="00AF384E" w:rsidRPr="007D20FD" w:rsidRDefault="00AF384E" w:rsidP="00AF384E">
      <w:pPr>
        <w:spacing w:after="120"/>
        <w:ind w:left="29"/>
        <w:rPr>
          <w:rFonts w:eastAsia="DengXian"/>
          <w:i/>
          <w:iCs/>
          <w:color w:val="000000"/>
        </w:rPr>
      </w:pPr>
      <w:r w:rsidRPr="007D20FD">
        <w:rPr>
          <w:i/>
          <w:iCs/>
        </w:rPr>
        <w:t>RAN1 respectfully requests RAN4 to prioritize the UL Segmented Transmission for UL synchronization for IoT NTN work</w:t>
      </w:r>
      <w:r w:rsidRPr="007D20FD">
        <w:rPr>
          <w:i/>
          <w:iCs/>
          <w:color w:val="000000"/>
        </w:rPr>
        <w:t xml:space="preserve"> by considering the above.</w:t>
      </w:r>
    </w:p>
    <w:p w14:paraId="5B1B6804" w14:textId="4234970B" w:rsidR="00444C61" w:rsidRPr="007D20FD" w:rsidRDefault="007D20FD" w:rsidP="00444C61">
      <w:pPr>
        <w:overflowPunct w:val="0"/>
        <w:autoSpaceDE w:val="0"/>
        <w:autoSpaceDN w:val="0"/>
        <w:adjustRightInd w:val="0"/>
        <w:spacing w:after="0"/>
        <w:rPr>
          <w:lang w:eastAsia="en-GB"/>
        </w:rPr>
      </w:pPr>
      <w:r>
        <w:rPr>
          <w:lang w:eastAsia="en-GB"/>
        </w:rPr>
        <w:t>In this contribution, we share our views on the necessary change</w:t>
      </w:r>
      <w:r>
        <w:rPr>
          <w:lang w:eastAsia="en-GB"/>
        </w:rPr>
        <w:t>s</w:t>
      </w:r>
      <w:r>
        <w:rPr>
          <w:lang w:eastAsia="en-GB"/>
        </w:rPr>
        <w:t xml:space="preserve"> in the RAN4 specification</w:t>
      </w:r>
      <w:r>
        <w:rPr>
          <w:lang w:eastAsia="en-GB"/>
        </w:rPr>
        <w:t>s</w:t>
      </w:r>
      <w:r>
        <w:rPr>
          <w:lang w:eastAsia="en-GB"/>
        </w:rPr>
        <w:t xml:space="preserve"> to enable the </w:t>
      </w:r>
      <w:r>
        <w:rPr>
          <w:color w:val="000000"/>
        </w:rPr>
        <w:t xml:space="preserve">UL </w:t>
      </w:r>
      <w:r w:rsidR="00F30541" w:rsidRPr="00F30541">
        <w:rPr>
          <w:color w:val="000000"/>
        </w:rPr>
        <w:t>se</w:t>
      </w:r>
      <w:r w:rsidR="00F30541">
        <w:rPr>
          <w:color w:val="000000"/>
        </w:rPr>
        <w:t xml:space="preserve">gmented </w:t>
      </w:r>
      <w:r w:rsidR="00F30541" w:rsidRPr="00F30541">
        <w:rPr>
          <w:color w:val="000000"/>
        </w:rPr>
        <w:t>tr</w:t>
      </w:r>
      <w:r w:rsidR="00F30541">
        <w:rPr>
          <w:color w:val="000000"/>
        </w:rPr>
        <w:t>ansmission</w:t>
      </w:r>
      <w:r>
        <w:rPr>
          <w:color w:val="000000"/>
          <w:lang/>
        </w:rPr>
        <w:t xml:space="preserve"> for IoT NTN in Rel</w:t>
      </w:r>
      <w:r>
        <w:rPr>
          <w:color w:val="000000"/>
        </w:rPr>
        <w:t xml:space="preserve">-17. </w:t>
      </w:r>
    </w:p>
    <w:p w14:paraId="45723AD8" w14:textId="77777777" w:rsidR="00740D7E" w:rsidRPr="00740D7E" w:rsidRDefault="00740D7E" w:rsidP="00963CB0">
      <w:pPr>
        <w:pBdr>
          <w:bottom w:val="single" w:sz="4" w:space="0" w:color="auto"/>
        </w:pBdr>
        <w:jc w:val="both"/>
        <w:rPr>
          <w:iCs/>
        </w:rPr>
      </w:pPr>
    </w:p>
    <w:p w14:paraId="4A483EB2" w14:textId="12B1C545" w:rsidR="00475E2A" w:rsidRDefault="002B370B" w:rsidP="00475E2A">
      <w:pPr>
        <w:pStyle w:val="Heading1"/>
        <w:numPr>
          <w:ilvl w:val="0"/>
          <w:numId w:val="8"/>
        </w:numPr>
        <w:rPr>
          <w:b w:val="0"/>
        </w:rPr>
      </w:pPr>
      <w:bookmarkStart w:id="2" w:name="_Hlk8895418"/>
      <w:r>
        <w:rPr>
          <w:b w:val="0"/>
        </w:rPr>
        <w:t>Discussion</w:t>
      </w:r>
    </w:p>
    <w:p w14:paraId="1A9C22D3" w14:textId="09CF5A2C" w:rsidR="00D20288" w:rsidRDefault="00A8368B" w:rsidP="007D20FD">
      <w:pPr>
        <w:jc w:val="both"/>
        <w:rPr>
          <w:rFonts w:eastAsia="SimSun"/>
          <w:color w:val="000000"/>
          <w:lang w:eastAsia="zh-CN"/>
        </w:rPr>
      </w:pPr>
      <w:r w:rsidRPr="779FE90B">
        <w:t xml:space="preserve">For IoT NTN, </w:t>
      </w:r>
      <w:r w:rsidR="00810BC4" w:rsidRPr="779FE90B">
        <w:t xml:space="preserve">due to the tight </w:t>
      </w:r>
      <w:r w:rsidR="00490879" w:rsidRPr="779FE90B">
        <w:t>link budget</w:t>
      </w:r>
      <w:r w:rsidR="00810BC4" w:rsidRPr="779FE90B">
        <w:t xml:space="preserve"> </w:t>
      </w:r>
      <w:r w:rsidR="00490879" w:rsidRPr="779FE90B">
        <w:t>(</w:t>
      </w:r>
      <w:r w:rsidR="00810BC4" w:rsidRPr="779FE90B">
        <w:t>in particular for uplink</w:t>
      </w:r>
      <w:r w:rsidR="00490879" w:rsidRPr="779FE90B">
        <w:t>)</w:t>
      </w:r>
      <w:r w:rsidR="00810BC4" w:rsidRPr="779FE90B">
        <w:t xml:space="preserve">, it is expected </w:t>
      </w:r>
      <w:r w:rsidR="007D20FD" w:rsidRPr="779FE90B">
        <w:t xml:space="preserve">that </w:t>
      </w:r>
      <w:r w:rsidR="00810BC4" w:rsidRPr="779FE90B">
        <w:t xml:space="preserve">the UE </w:t>
      </w:r>
      <w:r w:rsidR="007D20FD" w:rsidRPr="779FE90B">
        <w:t>needs to</w:t>
      </w:r>
      <w:r w:rsidR="00490879" w:rsidRPr="779FE90B">
        <w:t xml:space="preserve"> transmit uplink with multiple repetitions over a long PUSCH transmission</w:t>
      </w:r>
      <w:r w:rsidR="00DF03B5" w:rsidRPr="779FE90B">
        <w:t xml:space="preserve">, where a number of </w:t>
      </w:r>
      <w:r w:rsidR="00832B11" w:rsidRPr="779FE90B">
        <w:t>PUSCH repetition</w:t>
      </w:r>
      <w:r w:rsidR="007D20FD" w:rsidRPr="779FE90B">
        <w:t>s</w:t>
      </w:r>
      <w:r w:rsidR="00832B11" w:rsidRPr="779FE90B">
        <w:t xml:space="preserve"> is </w:t>
      </w:r>
      <w:r w:rsidR="007D20FD" w:rsidRPr="779FE90B">
        <w:t xml:space="preserve">defined as a </w:t>
      </w:r>
      <w:r w:rsidR="00E26545" w:rsidRPr="779FE90B">
        <w:rPr>
          <w:lang w:eastAsia="zh-CN"/>
        </w:rPr>
        <w:t>UL transmission segment</w:t>
      </w:r>
      <w:r w:rsidR="00A40715" w:rsidRPr="779FE90B">
        <w:rPr>
          <w:lang w:eastAsia="zh-CN"/>
        </w:rPr>
        <w:t>. According to RAN1 LS</w:t>
      </w:r>
      <w:r w:rsidR="007D20FD" w:rsidRPr="779FE90B">
        <w:rPr>
          <w:lang w:eastAsia="zh-CN"/>
        </w:rPr>
        <w:t xml:space="preserve"> [1]</w:t>
      </w:r>
      <w:r w:rsidR="00A40715" w:rsidRPr="779FE90B">
        <w:rPr>
          <w:lang w:eastAsia="zh-CN"/>
        </w:rPr>
        <w:t xml:space="preserve">, different </w:t>
      </w:r>
      <w:r w:rsidR="007D0EC9" w:rsidRPr="779FE90B">
        <w:rPr>
          <w:lang w:eastAsia="zh-CN"/>
        </w:rPr>
        <w:t>TA values can be applied for different segment</w:t>
      </w:r>
      <w:r w:rsidR="007D20FD" w:rsidRPr="779FE90B">
        <w:rPr>
          <w:lang w:eastAsia="zh-CN"/>
        </w:rPr>
        <w:t>s</w:t>
      </w:r>
      <w:r w:rsidR="000934FE" w:rsidRPr="779FE90B">
        <w:rPr>
          <w:lang w:eastAsia="zh-CN"/>
        </w:rPr>
        <w:t xml:space="preserve">, and the motivation </w:t>
      </w:r>
      <w:r w:rsidR="000934FE" w:rsidRPr="0025061B">
        <w:rPr>
          <w:rFonts w:eastAsia="SimSun"/>
          <w:color w:val="000000"/>
          <w:lang w:eastAsia="zh-CN"/>
        </w:rPr>
        <w:t xml:space="preserve">is to allow </w:t>
      </w:r>
      <w:r w:rsidR="00F30541">
        <w:rPr>
          <w:rFonts w:eastAsia="SimSun"/>
          <w:color w:val="000000"/>
          <w:lang w:eastAsia="zh-CN"/>
        </w:rPr>
        <w:t xml:space="preserve">the </w:t>
      </w:r>
      <w:r w:rsidR="000934FE" w:rsidRPr="0025061B">
        <w:rPr>
          <w:rFonts w:eastAsia="SimSun"/>
          <w:color w:val="000000"/>
          <w:lang w:eastAsia="zh-CN"/>
        </w:rPr>
        <w:t xml:space="preserve">UE to adjust pre-compensation values during ongoing repetition to avoid UL sync loss caused by large TA and Doppler drift. </w:t>
      </w:r>
    </w:p>
    <w:p w14:paraId="622D4269" w14:textId="4F81673D" w:rsidR="00527037" w:rsidRPr="00FF18A0" w:rsidRDefault="000934FE" w:rsidP="00C90C51">
      <w:pPr>
        <w:jc w:val="both"/>
        <w:rPr>
          <w:rFonts w:eastAsia="SimSun"/>
          <w:color w:val="000000"/>
          <w:lang w:eastAsia="zh-CN"/>
        </w:rPr>
      </w:pPr>
      <w:r w:rsidRPr="0025061B">
        <w:rPr>
          <w:rFonts w:eastAsia="SimSun"/>
          <w:color w:val="000000"/>
          <w:lang w:eastAsia="zh-CN"/>
        </w:rPr>
        <w:t>However,</w:t>
      </w:r>
      <w:r w:rsidR="00527037" w:rsidRPr="0025061B">
        <w:rPr>
          <w:rFonts w:eastAsia="SimSun"/>
          <w:color w:val="000000"/>
          <w:lang w:eastAsia="zh-CN"/>
        </w:rPr>
        <w:t xml:space="preserve"> the legacy TN eMTC and NB-IoT UE shall not change TA during ongoing UL</w:t>
      </w:r>
      <w:r w:rsidR="00FF18A0" w:rsidRPr="0025061B">
        <w:rPr>
          <w:rFonts w:eastAsia="SimSun"/>
          <w:color w:val="000000"/>
          <w:lang w:eastAsia="zh-CN"/>
        </w:rPr>
        <w:t xml:space="preserve"> transmissions according to TS 36.133 in section 7.20.2</w:t>
      </w:r>
      <w:r w:rsidR="00C5061C" w:rsidRPr="00C5061C">
        <w:rPr>
          <w:rFonts w:eastAsia="SimSun"/>
          <w:color w:val="000000"/>
          <w:lang w:eastAsia="zh-CN"/>
        </w:rPr>
        <w:t xml:space="preserve">/ 7.24.2 </w:t>
      </w:r>
      <w:r w:rsidR="00FF18A0" w:rsidRPr="0025061B">
        <w:rPr>
          <w:rFonts w:eastAsia="SimSun"/>
          <w:color w:val="000000"/>
          <w:lang w:eastAsia="zh-CN"/>
        </w:rPr>
        <w:t xml:space="preserve">as below: </w:t>
      </w:r>
    </w:p>
    <w:p w14:paraId="3D99E34F" w14:textId="2D64CE01" w:rsidR="00682AA1" w:rsidRPr="00574362" w:rsidRDefault="00C5061C" w:rsidP="006E0FEC">
      <w:pPr>
        <w:pStyle w:val="BodyText"/>
        <w:rPr>
          <w:noProof/>
        </w:rPr>
      </w:pPr>
      <w:r>
        <w:rPr>
          <w:noProof/>
        </w:rPr>
        <w:drawing>
          <wp:inline distT="0" distB="0" distL="0" distR="0" wp14:anchorId="230523B8" wp14:editId="58BEDE58">
            <wp:extent cx="6268720" cy="558800"/>
            <wp:effectExtent l="19050" t="1905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8720" cy="558800"/>
                    </a:xfrm>
                    <a:prstGeom prst="rect">
                      <a:avLst/>
                    </a:prstGeom>
                    <a:noFill/>
                    <a:ln w="6350" cmpd="sng">
                      <a:solidFill>
                        <a:srgbClr val="000000"/>
                      </a:solidFill>
                      <a:miter lim="800000"/>
                      <a:headEnd/>
                      <a:tailEnd/>
                    </a:ln>
                    <a:effectLst/>
                  </pic:spPr>
                </pic:pic>
              </a:graphicData>
            </a:graphic>
          </wp:inline>
        </w:drawing>
      </w:r>
    </w:p>
    <w:p w14:paraId="6FA8EEE0" w14:textId="67BA6D5A" w:rsidR="00BB2D1B" w:rsidRDefault="00BB2D1B" w:rsidP="00C90C51">
      <w:pPr>
        <w:pStyle w:val="BodyText"/>
        <w:jc w:val="both"/>
      </w:pPr>
      <w:r>
        <w:t xml:space="preserve">Therefore, without </w:t>
      </w:r>
      <w:r w:rsidR="00C90C51">
        <w:t xml:space="preserve">clarification </w:t>
      </w:r>
      <w:r>
        <w:t>in</w:t>
      </w:r>
      <w:r w:rsidR="00C90C51">
        <w:t xml:space="preserve"> </w:t>
      </w:r>
      <w:r w:rsidR="00C90C51" w:rsidRPr="000934FE">
        <w:rPr>
          <w:rFonts w:eastAsia="SimSun"/>
          <w:color w:val="000000"/>
          <w:lang w:eastAsia="zh-CN"/>
        </w:rPr>
        <w:t>TS 36.133</w:t>
      </w:r>
      <w:r>
        <w:t>,</w:t>
      </w:r>
      <w:r w:rsidR="00C4124B">
        <w:t xml:space="preserve"> Rel-17 IoT NTN UE may follow the</w:t>
      </w:r>
      <w:r w:rsidR="00E23616">
        <w:t xml:space="preserve"> </w:t>
      </w:r>
      <w:r w:rsidR="00C90C51">
        <w:t>behavior</w:t>
      </w:r>
      <w:r w:rsidR="00E23616">
        <w:t xml:space="preserve"> of</w:t>
      </w:r>
      <w:r w:rsidR="00C4124B">
        <w:t xml:space="preserve"> legacy TN </w:t>
      </w:r>
      <w:r w:rsidR="00C90C51">
        <w:t>NB-</w:t>
      </w:r>
      <w:r w:rsidR="00E23616">
        <w:t>IoT or eMTC</w:t>
      </w:r>
      <w:r w:rsidR="00C90C51">
        <w:t xml:space="preserve">, </w:t>
      </w:r>
      <w:r w:rsidR="00E23616">
        <w:t xml:space="preserve">which </w:t>
      </w:r>
      <w:r w:rsidR="007103C9">
        <w:t>disable</w:t>
      </w:r>
      <w:r w:rsidR="00C90C51">
        <w:t>s</w:t>
      </w:r>
      <w:r w:rsidR="007103C9">
        <w:t xml:space="preserve"> the feature introduced by RAN1. </w:t>
      </w:r>
      <w:r w:rsidR="00094AB5">
        <w:t>Th</w:t>
      </w:r>
      <w:r w:rsidR="00F30541">
        <w:t>us</w:t>
      </w:r>
      <w:r w:rsidR="00094AB5">
        <w:t xml:space="preserve">, a clarification on the IoT NTN </w:t>
      </w:r>
      <w:r w:rsidR="00DD030C">
        <w:t>behavior</w:t>
      </w:r>
      <w:r w:rsidR="00094AB5">
        <w:t xml:space="preserve"> in TS36.133 </w:t>
      </w:r>
      <w:r w:rsidR="00DD030C">
        <w:t xml:space="preserve">is needed. </w:t>
      </w:r>
    </w:p>
    <w:p w14:paraId="257A6E5D" w14:textId="3EA1E8D1" w:rsidR="00DD030C" w:rsidRDefault="00DD030C" w:rsidP="006E0FEC">
      <w:pPr>
        <w:pStyle w:val="BodyText"/>
        <w:rPr>
          <w:rFonts w:eastAsia="SimSun"/>
          <w:b/>
          <w:bCs/>
          <w:color w:val="000000"/>
          <w:lang w:eastAsia="zh-CN"/>
        </w:rPr>
      </w:pPr>
      <w:r w:rsidRPr="00574362">
        <w:rPr>
          <w:b/>
          <w:bCs/>
        </w:rPr>
        <w:t>Proposal 1: RAN4 shall clarify the IoT NTN behavior in TS</w:t>
      </w:r>
      <w:r w:rsidR="006020DA">
        <w:rPr>
          <w:b/>
          <w:bCs/>
        </w:rPr>
        <w:t xml:space="preserve"> </w:t>
      </w:r>
      <w:r w:rsidRPr="00574362">
        <w:rPr>
          <w:b/>
          <w:bCs/>
        </w:rPr>
        <w:t xml:space="preserve">36.133 for Rel-17 to allow </w:t>
      </w:r>
      <w:r w:rsidR="00D20831" w:rsidRPr="00574362">
        <w:rPr>
          <w:b/>
          <w:bCs/>
        </w:rPr>
        <w:t xml:space="preserve">UEs to adjust TA </w:t>
      </w:r>
      <w:r w:rsidR="00574362" w:rsidRPr="00574362">
        <w:rPr>
          <w:rFonts w:eastAsia="SimSun"/>
          <w:b/>
          <w:bCs/>
          <w:color w:val="000000"/>
          <w:lang w:eastAsia="zh-CN"/>
        </w:rPr>
        <w:t xml:space="preserve">during </w:t>
      </w:r>
      <w:r w:rsidR="00C90C51">
        <w:rPr>
          <w:rFonts w:eastAsia="SimSun"/>
          <w:b/>
          <w:bCs/>
          <w:color w:val="000000"/>
          <w:lang w:eastAsia="zh-CN"/>
        </w:rPr>
        <w:t xml:space="preserve">the </w:t>
      </w:r>
      <w:r w:rsidR="00574362" w:rsidRPr="00574362">
        <w:rPr>
          <w:rFonts w:eastAsia="SimSun"/>
          <w:b/>
          <w:bCs/>
          <w:color w:val="000000"/>
          <w:lang w:eastAsia="zh-CN"/>
        </w:rPr>
        <w:t xml:space="preserve">ongoing repetition. </w:t>
      </w:r>
    </w:p>
    <w:p w14:paraId="5275D3E3" w14:textId="1B7A6AB9" w:rsidR="00574362" w:rsidRDefault="00D176A5" w:rsidP="00D176A5">
      <w:pPr>
        <w:pStyle w:val="BodyText"/>
        <w:jc w:val="both"/>
      </w:pPr>
      <w:r>
        <w:t>Meanwhile</w:t>
      </w:r>
      <w:r w:rsidR="002D096D">
        <w:t xml:space="preserve">, it </w:t>
      </w:r>
      <w:r w:rsidR="00C90C51">
        <w:t xml:space="preserve">is </w:t>
      </w:r>
      <w:r w:rsidR="002D096D">
        <w:t xml:space="preserve">worth </w:t>
      </w:r>
      <w:r w:rsidR="00C90C51">
        <w:t>clarifying</w:t>
      </w:r>
      <w:r w:rsidR="002D096D">
        <w:t xml:space="preserve"> that</w:t>
      </w:r>
      <w:r w:rsidR="001749D6" w:rsidRPr="00AA2973">
        <w:t xml:space="preserve"> </w:t>
      </w:r>
      <w:r w:rsidR="00C90C51">
        <w:t xml:space="preserve">the </w:t>
      </w:r>
      <w:r w:rsidR="00D647F1" w:rsidRPr="002D096D">
        <w:t>TA</w:t>
      </w:r>
      <w:r w:rsidR="00D647F1" w:rsidRPr="002D096D">
        <w:rPr>
          <w:rFonts w:hint="eastAsia"/>
        </w:rPr>
        <w:t xml:space="preserve"> </w:t>
      </w:r>
      <w:r w:rsidR="00D647F1" w:rsidRPr="002D096D">
        <w:t xml:space="preserve">value </w:t>
      </w:r>
      <w:r w:rsidR="00D647F1" w:rsidRPr="002D096D">
        <w:rPr>
          <w:rFonts w:hint="eastAsia"/>
        </w:rPr>
        <w:t xml:space="preserve">can be adjusted per segment but </w:t>
      </w:r>
      <w:r w:rsidR="00C90C51">
        <w:t xml:space="preserve">is </w:t>
      </w:r>
      <w:r w:rsidR="00D647F1" w:rsidRPr="002D096D">
        <w:rPr>
          <w:rFonts w:hint="eastAsia"/>
        </w:rPr>
        <w:t>not mandatory if the variation is small enough</w:t>
      </w:r>
      <w:r w:rsidR="002D096D">
        <w:t xml:space="preserve">. In addition, </w:t>
      </w:r>
      <w:r w:rsidR="001749D6" w:rsidRPr="00AA2973">
        <w:t xml:space="preserve">UE shall keep </w:t>
      </w:r>
      <w:r w:rsidR="00A451FF">
        <w:t>a</w:t>
      </w:r>
      <w:r w:rsidR="001749D6" w:rsidRPr="00AA2973">
        <w:t xml:space="preserve"> constant TA value within </w:t>
      </w:r>
      <w:r w:rsidR="00DD376D" w:rsidRPr="00AA2973">
        <w:t xml:space="preserve">each segment. Therefore, </w:t>
      </w:r>
      <w:r w:rsidR="00C93AD7">
        <w:t xml:space="preserve">the </w:t>
      </w:r>
      <w:r w:rsidR="00DD376D" w:rsidRPr="00AA2973">
        <w:t xml:space="preserve">RAN4 </w:t>
      </w:r>
      <w:r w:rsidR="006D53B3" w:rsidRPr="00AA2973">
        <w:t xml:space="preserve">specification shall also specify this UE behavior accordingly. </w:t>
      </w:r>
    </w:p>
    <w:p w14:paraId="5B8C04F5" w14:textId="314FD8C6" w:rsidR="007D2EA3" w:rsidRDefault="00AA2973" w:rsidP="00A451FF">
      <w:pPr>
        <w:pStyle w:val="BodyText"/>
        <w:rPr>
          <w:rFonts w:eastAsia="SimSun"/>
          <w:b/>
          <w:bCs/>
          <w:color w:val="000000"/>
          <w:lang w:eastAsia="zh-CN"/>
        </w:rPr>
      </w:pPr>
      <w:r w:rsidRPr="0025061B">
        <w:rPr>
          <w:rFonts w:eastAsia="SimSun"/>
          <w:b/>
          <w:bCs/>
          <w:color w:val="000000"/>
          <w:lang w:eastAsia="zh-CN"/>
        </w:rPr>
        <w:t>Proposal 2: RAN4 shall specify the IoT NTN behavior in TS</w:t>
      </w:r>
      <w:r w:rsidR="006020DA" w:rsidRPr="0025061B">
        <w:rPr>
          <w:rFonts w:eastAsia="SimSun"/>
          <w:b/>
          <w:bCs/>
          <w:color w:val="000000"/>
          <w:lang w:eastAsia="zh-CN"/>
        </w:rPr>
        <w:t xml:space="preserve"> </w:t>
      </w:r>
      <w:r w:rsidRPr="0025061B">
        <w:rPr>
          <w:rFonts w:eastAsia="SimSun"/>
          <w:b/>
          <w:bCs/>
          <w:color w:val="000000"/>
          <w:lang w:eastAsia="zh-CN"/>
        </w:rPr>
        <w:t xml:space="preserve">36.133 </w:t>
      </w:r>
      <w:bookmarkEnd w:id="2"/>
      <w:r w:rsidR="006020DA" w:rsidRPr="0025061B">
        <w:rPr>
          <w:rFonts w:eastAsia="SimSun"/>
          <w:b/>
          <w:bCs/>
          <w:color w:val="000000"/>
          <w:lang w:eastAsia="zh-CN"/>
        </w:rPr>
        <w:t>to ensure the</w:t>
      </w:r>
      <w:r w:rsidR="00A451FF" w:rsidRPr="0025061B">
        <w:rPr>
          <w:rFonts w:eastAsia="SimSun"/>
          <w:b/>
          <w:bCs/>
          <w:color w:val="000000"/>
          <w:lang w:eastAsia="zh-CN"/>
        </w:rPr>
        <w:t xml:space="preserve"> UE keep</w:t>
      </w:r>
      <w:r w:rsidR="006020DA" w:rsidRPr="0025061B">
        <w:rPr>
          <w:rFonts w:eastAsia="SimSun"/>
          <w:b/>
          <w:bCs/>
          <w:color w:val="000000"/>
          <w:lang w:eastAsia="zh-CN"/>
        </w:rPr>
        <w:t>s</w:t>
      </w:r>
      <w:r w:rsidR="00A451FF" w:rsidRPr="0025061B">
        <w:rPr>
          <w:rFonts w:eastAsia="SimSun"/>
          <w:b/>
          <w:bCs/>
          <w:color w:val="000000"/>
          <w:lang w:eastAsia="zh-CN"/>
        </w:rPr>
        <w:t xml:space="preserve"> a constant TA value within each segment </w:t>
      </w:r>
    </w:p>
    <w:p w14:paraId="77EE20C8" w14:textId="222552A0" w:rsidR="779FE90B" w:rsidRDefault="779FE90B" w:rsidP="779FE90B">
      <w:pPr>
        <w:pStyle w:val="BodyText"/>
        <w:jc w:val="both"/>
      </w:pPr>
    </w:p>
    <w:p w14:paraId="1B582233" w14:textId="38892A76" w:rsidR="779FE90B" w:rsidRDefault="779FE90B" w:rsidP="779FE90B">
      <w:pPr>
        <w:pStyle w:val="BodyText"/>
        <w:jc w:val="both"/>
      </w:pPr>
      <w:r>
        <w:lastRenderedPageBreak/>
        <w:t>In line with the above two proposals and in line with the agreements in RAN1 and the LS from RAN1, the following text proposal for TS36.133 is made:</w:t>
      </w:r>
    </w:p>
    <w:p w14:paraId="70DECD57" w14:textId="3738100C" w:rsidR="779FE90B" w:rsidRPr="005E06B5" w:rsidRDefault="779FE90B" w:rsidP="005E06B5">
      <w:pPr>
        <w:pStyle w:val="BodyText"/>
        <w:ind w:left="720"/>
        <w:jc w:val="both"/>
        <w:rPr>
          <w:i/>
          <w:iCs/>
        </w:rPr>
      </w:pPr>
      <w:r w:rsidRPr="007B3FFC">
        <w:rPr>
          <w:i/>
          <w:iCs/>
        </w:rPr>
        <w:t xml:space="preserve">For </w:t>
      </w:r>
      <w:r w:rsidR="00FB0DDF" w:rsidRPr="007B3FFC">
        <w:rPr>
          <w:i/>
          <w:iCs/>
        </w:rPr>
        <w:t>satellite access</w:t>
      </w:r>
      <w:r w:rsidRPr="007B3FFC">
        <w:rPr>
          <w:i/>
          <w:iCs/>
        </w:rPr>
        <w:t xml:space="preserve">, when a repetition is configured on the uplink for which R &gt; 1, the UE shall not adjust the uplink transmission timing autonomously during </w:t>
      </w:r>
      <w:r w:rsidR="00985FEC" w:rsidRPr="007B3FFC">
        <w:rPr>
          <w:i/>
          <w:iCs/>
        </w:rPr>
        <w:t>a</w:t>
      </w:r>
      <w:r w:rsidRPr="007B3FFC">
        <w:rPr>
          <w:i/>
          <w:iCs/>
        </w:rPr>
        <w:t>n ongoing repetition period other than at initial transmission or at the start of a transmission segment boundary, as defined above.</w:t>
      </w:r>
    </w:p>
    <w:p w14:paraId="75084253" w14:textId="37AA648D" w:rsidR="779FE90B" w:rsidRPr="00C93AD7" w:rsidRDefault="00C93AD7" w:rsidP="25D90D37">
      <w:pPr>
        <w:pStyle w:val="BodyText"/>
        <w:jc w:val="both"/>
      </w:pPr>
      <w:r w:rsidRPr="25D90D37">
        <w:t xml:space="preserve">The text proposal above can be either added in the end of section </w:t>
      </w:r>
      <w:r w:rsidRPr="25D90D37">
        <w:rPr>
          <w:rFonts w:eastAsia="SimSun"/>
          <w:color w:val="000000" w:themeColor="text1"/>
          <w:lang w:eastAsia="zh-CN"/>
        </w:rPr>
        <w:t>7.20.2</w:t>
      </w:r>
      <w:r w:rsidR="00C5061C" w:rsidRPr="00C5061C">
        <w:rPr>
          <w:rFonts w:eastAsia="SimSun"/>
          <w:color w:val="000000"/>
          <w:lang w:eastAsia="zh-CN"/>
        </w:rPr>
        <w:t xml:space="preserve">/ 7.24.2 (for NB-IoT and eMTC </w:t>
      </w:r>
      <w:r w:rsidR="007B3FFC" w:rsidRPr="00C5061C">
        <w:rPr>
          <w:rFonts w:eastAsia="SimSun"/>
          <w:color w:val="000000"/>
          <w:lang w:eastAsia="zh-CN"/>
        </w:rPr>
        <w:t xml:space="preserve">respectively) </w:t>
      </w:r>
      <w:r w:rsidR="007B3FFC" w:rsidRPr="25D90D37">
        <w:rPr>
          <w:rFonts w:eastAsia="SimSun"/>
          <w:color w:val="000000" w:themeColor="text1"/>
          <w:lang w:eastAsia="zh-CN"/>
        </w:rPr>
        <w:t>in</w:t>
      </w:r>
      <w:r w:rsidRPr="25D90D37">
        <w:rPr>
          <w:rFonts w:eastAsia="SimSun"/>
          <w:color w:val="000000" w:themeColor="text1"/>
          <w:lang w:eastAsia="zh-CN"/>
        </w:rPr>
        <w:t xml:space="preserve"> 36.133 or in a potential new section </w:t>
      </w:r>
      <w:r w:rsidR="005D6620" w:rsidRPr="25D90D37">
        <w:rPr>
          <w:rFonts w:eastAsia="SimSun"/>
          <w:color w:val="000000" w:themeColor="text1"/>
          <w:lang w:eastAsia="zh-CN"/>
        </w:rPr>
        <w:t>in 36.133 for the IoT NTN UE.</w:t>
      </w:r>
    </w:p>
    <w:p w14:paraId="38E27D49" w14:textId="49E53F73" w:rsidR="002741AB" w:rsidRDefault="004110D3" w:rsidP="00340FBA">
      <w:pPr>
        <w:pStyle w:val="BodyText"/>
        <w:jc w:val="both"/>
      </w:pPr>
      <w:r>
        <w:t>In addition</w:t>
      </w:r>
      <w:r w:rsidR="003167C4">
        <w:t>, for</w:t>
      </w:r>
      <w:r w:rsidR="00C70A0D">
        <w:t xml:space="preserve"> NTN</w:t>
      </w:r>
      <w:r w:rsidR="003167C4">
        <w:t xml:space="preserve"> eMTC PUCCH/PUSCH with frequency hopping enabled, the UE can adjust the uplink transmit timing and transmit frequency when hopping to a new narrowband if the frequency hopping interval is less than or equal to the configured transmission segment duration</w:t>
      </w:r>
      <w:r w:rsidR="007A37F2">
        <w:t xml:space="preserve">, which may also need RAN4 to clarify the corresponding UE behavior in 36.113. </w:t>
      </w:r>
    </w:p>
    <w:p w14:paraId="3C22585D" w14:textId="6FB8FAF2" w:rsidR="007A37F2" w:rsidRDefault="007A37F2" w:rsidP="007A37F2">
      <w:pPr>
        <w:pStyle w:val="BodyText"/>
        <w:jc w:val="both"/>
        <w:rPr>
          <w:b/>
          <w:bCs/>
        </w:rPr>
      </w:pPr>
      <w:r w:rsidRPr="007A37F2">
        <w:rPr>
          <w:b/>
          <w:bCs/>
        </w:rPr>
        <w:t xml:space="preserve">Observation 1: for eMTC PUCCH/PUSCH with frequency hopping enabled, the UE can adjust the uplink transmit timing and transmit frequency when hopping to a new narrowband if the frequency hopping interval is less than or equal to the configured transmission segment duration, which may also need RAN4 to clarify the corresponding UE </w:t>
      </w:r>
      <w:proofErr w:type="spellStart"/>
      <w:r w:rsidR="007B3FFC" w:rsidRPr="007A37F2">
        <w:rPr>
          <w:b/>
          <w:bCs/>
        </w:rPr>
        <w:t>behaviour</w:t>
      </w:r>
      <w:proofErr w:type="spellEnd"/>
      <w:r w:rsidRPr="007A37F2">
        <w:rPr>
          <w:b/>
          <w:bCs/>
        </w:rPr>
        <w:t xml:space="preserve"> in 36.113. </w:t>
      </w:r>
    </w:p>
    <w:p w14:paraId="05207EAD" w14:textId="1476ED0D" w:rsidR="00C657A0" w:rsidRPr="007A37F2" w:rsidRDefault="00C657A0" w:rsidP="007A37F2">
      <w:pPr>
        <w:pStyle w:val="BodyText"/>
        <w:jc w:val="both"/>
        <w:rPr>
          <w:b/>
          <w:bCs/>
        </w:rPr>
      </w:pPr>
      <w:r>
        <w:rPr>
          <w:b/>
          <w:bCs/>
        </w:rPr>
        <w:t xml:space="preserve">Proposal 3: RAN4 shall further study if </w:t>
      </w:r>
      <w:r w:rsidR="00D95078">
        <w:rPr>
          <w:b/>
          <w:bCs/>
        </w:rPr>
        <w:t xml:space="preserve">there is any </w:t>
      </w:r>
      <w:r w:rsidR="00BB3828">
        <w:rPr>
          <w:b/>
          <w:bCs/>
        </w:rPr>
        <w:t>specification</w:t>
      </w:r>
      <w:r w:rsidR="00D95078">
        <w:rPr>
          <w:b/>
          <w:bCs/>
        </w:rPr>
        <w:t xml:space="preserve"> impact </w:t>
      </w:r>
      <w:r w:rsidR="00BB3828">
        <w:rPr>
          <w:b/>
          <w:bCs/>
        </w:rPr>
        <w:t xml:space="preserve">when </w:t>
      </w:r>
      <w:r w:rsidR="00D95078">
        <w:rPr>
          <w:b/>
          <w:bCs/>
        </w:rPr>
        <w:t xml:space="preserve">UE </w:t>
      </w:r>
      <w:r w:rsidR="00C229D5">
        <w:rPr>
          <w:b/>
          <w:bCs/>
        </w:rPr>
        <w:t>perform</w:t>
      </w:r>
      <w:r w:rsidR="002C1544">
        <w:rPr>
          <w:b/>
          <w:bCs/>
        </w:rPr>
        <w:t>s</w:t>
      </w:r>
      <w:r w:rsidR="00C229D5">
        <w:rPr>
          <w:b/>
          <w:bCs/>
        </w:rPr>
        <w:t xml:space="preserve"> f</w:t>
      </w:r>
      <w:r w:rsidR="00C229D5" w:rsidRPr="007A37F2">
        <w:rPr>
          <w:b/>
          <w:bCs/>
        </w:rPr>
        <w:t>requency hopping</w:t>
      </w:r>
      <w:r w:rsidR="00C229D5">
        <w:rPr>
          <w:b/>
          <w:bCs/>
        </w:rPr>
        <w:t xml:space="preserve"> for IoT NTN. </w:t>
      </w:r>
    </w:p>
    <w:p w14:paraId="5D4BD5C9" w14:textId="22792029" w:rsidR="007A37F2" w:rsidRDefault="007A37F2" w:rsidP="00340FBA">
      <w:pPr>
        <w:pStyle w:val="BodyText"/>
        <w:jc w:val="both"/>
      </w:pPr>
    </w:p>
    <w:p w14:paraId="1F697063" w14:textId="77777777" w:rsidR="004110D3" w:rsidRPr="00AA769C" w:rsidRDefault="004110D3" w:rsidP="004110D3">
      <w:pPr>
        <w:pStyle w:val="Heading1"/>
        <w:numPr>
          <w:ilvl w:val="0"/>
          <w:numId w:val="8"/>
        </w:numPr>
        <w:rPr>
          <w:b w:val="0"/>
        </w:rPr>
      </w:pPr>
      <w:r w:rsidRPr="00AA769C">
        <w:rPr>
          <w:b w:val="0"/>
        </w:rPr>
        <w:t>Conclusion</w:t>
      </w:r>
    </w:p>
    <w:p w14:paraId="63ED2844" w14:textId="0AEE9980" w:rsidR="00860A7E" w:rsidRDefault="007F013E" w:rsidP="00340FBA">
      <w:pPr>
        <w:pStyle w:val="BodyText"/>
        <w:jc w:val="both"/>
        <w:rPr>
          <w:color w:val="000000"/>
          <w:lang/>
        </w:rPr>
      </w:pPr>
      <w:r>
        <w:rPr>
          <w:lang/>
        </w:rPr>
        <w:t xml:space="preserve">In this contribution, we have made the following observations and proposals </w:t>
      </w:r>
      <w:r w:rsidR="002C1544">
        <w:rPr>
          <w:lang/>
        </w:rPr>
        <w:t xml:space="preserve">regarding the </w:t>
      </w:r>
      <w:r w:rsidR="002C1544">
        <w:rPr>
          <w:color w:val="000000"/>
        </w:rPr>
        <w:t xml:space="preserve">UL </w:t>
      </w:r>
      <w:r w:rsidR="00F30541" w:rsidRPr="00F30541">
        <w:rPr>
          <w:color w:val="000000"/>
        </w:rPr>
        <w:t>se</w:t>
      </w:r>
      <w:r w:rsidR="00F30541">
        <w:rPr>
          <w:color w:val="000000"/>
        </w:rPr>
        <w:t xml:space="preserve">gmented </w:t>
      </w:r>
      <w:r w:rsidR="00F30541" w:rsidRPr="00F30541">
        <w:rPr>
          <w:color w:val="000000"/>
        </w:rPr>
        <w:t>tr</w:t>
      </w:r>
      <w:r w:rsidR="00F30541">
        <w:rPr>
          <w:color w:val="000000"/>
        </w:rPr>
        <w:t xml:space="preserve">ansmission </w:t>
      </w:r>
      <w:r w:rsidR="002C1544">
        <w:rPr>
          <w:color w:val="000000"/>
          <w:lang/>
        </w:rPr>
        <w:t>for IoT NTN in Rel</w:t>
      </w:r>
      <w:r w:rsidR="002C1544">
        <w:rPr>
          <w:color w:val="000000"/>
        </w:rPr>
        <w:t>-17</w:t>
      </w:r>
      <w:r w:rsidR="002C1544">
        <w:rPr>
          <w:color w:val="000000"/>
          <w:lang/>
        </w:rPr>
        <w:t xml:space="preserve"> from the RAN4 aspect:</w:t>
      </w:r>
    </w:p>
    <w:p w14:paraId="63EBBAC5" w14:textId="39AB11BC" w:rsidR="002C1544" w:rsidRDefault="002C1544" w:rsidP="002C1544">
      <w:pPr>
        <w:pStyle w:val="BodyText"/>
        <w:jc w:val="both"/>
        <w:rPr>
          <w:b/>
          <w:bCs/>
        </w:rPr>
      </w:pPr>
      <w:r w:rsidRPr="007A37F2">
        <w:rPr>
          <w:b/>
          <w:bCs/>
        </w:rPr>
        <w:t xml:space="preserve">Observation 1: for eMTC PUCCH/PUSCH with frequency hopping enabled, the UE can adjust the uplink transmit timing and transmit frequency when hopping to a new narrowband if the frequency hopping interval is less than or equal to the configured transmission segment duration, which may also need RAN4 to clarify the corresponding UE behavior in 36.113. </w:t>
      </w:r>
    </w:p>
    <w:p w14:paraId="4187FB6F" w14:textId="041387E9" w:rsidR="002C1544" w:rsidRDefault="002C1544" w:rsidP="002C1544">
      <w:pPr>
        <w:pStyle w:val="BodyText"/>
        <w:rPr>
          <w:rFonts w:eastAsia="SimSun"/>
          <w:b/>
          <w:bCs/>
          <w:color w:val="000000"/>
          <w:lang w:eastAsia="zh-CN"/>
        </w:rPr>
      </w:pPr>
      <w:r w:rsidRPr="00574362">
        <w:rPr>
          <w:b/>
          <w:bCs/>
        </w:rPr>
        <w:t>Proposal 1: RAN4 shall clarify the IoT NTN behavior in TS</w:t>
      </w:r>
      <w:r>
        <w:rPr>
          <w:b/>
          <w:bCs/>
        </w:rPr>
        <w:t xml:space="preserve"> </w:t>
      </w:r>
      <w:r w:rsidRPr="00574362">
        <w:rPr>
          <w:b/>
          <w:bCs/>
        </w:rPr>
        <w:t xml:space="preserve">36.133 for Rel-17 to allow UEs to adjust TA </w:t>
      </w:r>
      <w:r w:rsidRPr="00574362">
        <w:rPr>
          <w:rFonts w:eastAsia="SimSun"/>
          <w:b/>
          <w:bCs/>
          <w:color w:val="000000"/>
          <w:lang w:eastAsia="zh-CN"/>
        </w:rPr>
        <w:t xml:space="preserve">during </w:t>
      </w:r>
      <w:r>
        <w:rPr>
          <w:rFonts w:eastAsia="SimSun"/>
          <w:b/>
          <w:bCs/>
          <w:color w:val="000000"/>
          <w:lang w:eastAsia="zh-CN"/>
        </w:rPr>
        <w:t xml:space="preserve">the </w:t>
      </w:r>
      <w:r w:rsidRPr="00574362">
        <w:rPr>
          <w:rFonts w:eastAsia="SimSun"/>
          <w:b/>
          <w:bCs/>
          <w:color w:val="000000"/>
          <w:lang w:eastAsia="zh-CN"/>
        </w:rPr>
        <w:t xml:space="preserve">ongoing repetition. </w:t>
      </w:r>
    </w:p>
    <w:p w14:paraId="73AA7AF6" w14:textId="77777777" w:rsidR="002C1544" w:rsidRDefault="002C1544" w:rsidP="002C1544">
      <w:pPr>
        <w:pStyle w:val="BodyText"/>
        <w:rPr>
          <w:rFonts w:eastAsia="SimSun"/>
          <w:b/>
          <w:bCs/>
          <w:color w:val="000000"/>
          <w:lang w:eastAsia="zh-CN"/>
        </w:rPr>
      </w:pPr>
      <w:r w:rsidRPr="002C1544">
        <w:rPr>
          <w:rFonts w:eastAsia="SimSun"/>
          <w:b/>
          <w:bCs/>
          <w:color w:val="000000"/>
          <w:lang w:eastAsia="zh-CN"/>
        </w:rPr>
        <w:t xml:space="preserve">Proposal 2: RAN4 shall specify the IoT NTN behavior in TS 36.133 to ensure the UE keeps a constant TA value within each segment </w:t>
      </w:r>
    </w:p>
    <w:p w14:paraId="615853F3" w14:textId="3170C57E" w:rsidR="002C1544" w:rsidRPr="007A37F2" w:rsidRDefault="002C1544" w:rsidP="002C1544">
      <w:pPr>
        <w:pStyle w:val="BodyText"/>
        <w:jc w:val="both"/>
        <w:rPr>
          <w:b/>
          <w:bCs/>
        </w:rPr>
      </w:pPr>
      <w:r>
        <w:rPr>
          <w:b/>
          <w:bCs/>
        </w:rPr>
        <w:t>Proposal 3: RAN4 shall further study if there is any specification impact when UE performs f</w:t>
      </w:r>
      <w:r w:rsidRPr="007A37F2">
        <w:rPr>
          <w:b/>
          <w:bCs/>
        </w:rPr>
        <w:t>requency hopping</w:t>
      </w:r>
      <w:r>
        <w:rPr>
          <w:b/>
          <w:bCs/>
        </w:rPr>
        <w:t xml:space="preserve"> for IoT NTN. </w:t>
      </w:r>
    </w:p>
    <w:p w14:paraId="0F3E9AB0" w14:textId="77777777" w:rsidR="002C1544" w:rsidRPr="005E06B5" w:rsidRDefault="002C1544" w:rsidP="00340FBA">
      <w:pPr>
        <w:pStyle w:val="BodyText"/>
        <w:jc w:val="both"/>
        <w:rPr>
          <w:lang/>
        </w:rPr>
      </w:pPr>
    </w:p>
    <w:p w14:paraId="1C2EB53D" w14:textId="77777777" w:rsidR="00860A7E" w:rsidRPr="00860A7E" w:rsidRDefault="00860A7E" w:rsidP="00860A7E">
      <w:pPr>
        <w:pStyle w:val="Heading1"/>
        <w:numPr>
          <w:ilvl w:val="0"/>
          <w:numId w:val="8"/>
        </w:numPr>
        <w:rPr>
          <w:b w:val="0"/>
        </w:rPr>
      </w:pPr>
      <w:r w:rsidRPr="00860A7E">
        <w:rPr>
          <w:b w:val="0"/>
        </w:rPr>
        <w:t>References</w:t>
      </w:r>
    </w:p>
    <w:p w14:paraId="46EB944A" w14:textId="3CA14A72" w:rsidR="00860A7E" w:rsidRPr="00860A7E" w:rsidRDefault="00BB660C" w:rsidP="00444C61">
      <w:pPr>
        <w:pStyle w:val="BodyText"/>
        <w:numPr>
          <w:ilvl w:val="0"/>
          <w:numId w:val="7"/>
        </w:numPr>
        <w:jc w:val="both"/>
      </w:pPr>
      <w:r w:rsidRPr="00BB660C">
        <w:t>R1-2205642</w:t>
      </w:r>
      <w:r w:rsidR="00444C61" w:rsidRPr="00444C61">
        <w:tab/>
      </w:r>
      <w:r w:rsidR="006E0FEC" w:rsidRPr="006E0FEC">
        <w:t>LS on UL Segmented Transmission for UL synchronization for IoT NTN</w:t>
      </w:r>
      <w:r w:rsidR="006E0FEC">
        <w:t xml:space="preserve">    RAN1</w:t>
      </w:r>
    </w:p>
    <w:sectPr w:rsidR="00860A7E"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304D7" w14:textId="77777777" w:rsidR="0025061B" w:rsidRDefault="0025061B">
      <w:r>
        <w:separator/>
      </w:r>
    </w:p>
  </w:endnote>
  <w:endnote w:type="continuationSeparator" w:id="0">
    <w:p w14:paraId="2209DBBA" w14:textId="77777777" w:rsidR="0025061B" w:rsidRDefault="0025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0C74" w14:textId="77777777" w:rsidR="0025061B" w:rsidRDefault="0025061B">
      <w:r>
        <w:separator/>
      </w:r>
    </w:p>
  </w:footnote>
  <w:footnote w:type="continuationSeparator" w:id="0">
    <w:p w14:paraId="21E1EBAC" w14:textId="77777777" w:rsidR="0025061B" w:rsidRDefault="00250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5"/>
  </w:num>
  <w:num w:numId="5">
    <w:abstractNumId w:val="2"/>
  </w:num>
  <w:num w:numId="6">
    <w:abstractNumId w:val="8"/>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4"/>
  </w:num>
  <w:num w:numId="12">
    <w:abstractNumId w:val="7"/>
  </w:num>
  <w:num w:numId="13">
    <w:abstractNumId w:val="12"/>
  </w:num>
  <w:num w:numId="14">
    <w:abstractNumId w:val="6"/>
  </w:num>
  <w:num w:numId="15">
    <w:abstractNumId w:val="6"/>
  </w:num>
  <w:num w:numId="16">
    <w:abstractNumId w:val="9"/>
  </w:num>
  <w:num w:numId="17">
    <w:abstractNumId w:val="1"/>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qgFAJ7ACNg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8E6"/>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2724"/>
    <w:rsid w:val="000E31A7"/>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4D"/>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5E98"/>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7E3"/>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E0D"/>
    <w:rsid w:val="0025061B"/>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544"/>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E8"/>
    <w:rsid w:val="002E1185"/>
    <w:rsid w:val="002E136E"/>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7C4"/>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6E0"/>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2F1F"/>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5D3"/>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037"/>
    <w:rsid w:val="00527A62"/>
    <w:rsid w:val="00527AAB"/>
    <w:rsid w:val="00527E4D"/>
    <w:rsid w:val="00530669"/>
    <w:rsid w:val="00530CBD"/>
    <w:rsid w:val="00530EE9"/>
    <w:rsid w:val="005311EB"/>
    <w:rsid w:val="00531384"/>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032"/>
    <w:rsid w:val="0057327F"/>
    <w:rsid w:val="005735C2"/>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6620"/>
    <w:rsid w:val="005D700D"/>
    <w:rsid w:val="005D7716"/>
    <w:rsid w:val="005E0212"/>
    <w:rsid w:val="005E06B5"/>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12B"/>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3B3"/>
    <w:rsid w:val="006D5FB4"/>
    <w:rsid w:val="006D6425"/>
    <w:rsid w:val="006D648E"/>
    <w:rsid w:val="006D6C59"/>
    <w:rsid w:val="006D6DAA"/>
    <w:rsid w:val="006D7912"/>
    <w:rsid w:val="006E00FD"/>
    <w:rsid w:val="006E0552"/>
    <w:rsid w:val="006E091E"/>
    <w:rsid w:val="006E0FEC"/>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C90"/>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5C6"/>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90D"/>
    <w:rsid w:val="007B3B83"/>
    <w:rsid w:val="007B3F06"/>
    <w:rsid w:val="007B3FFC"/>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F013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57D85"/>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5FE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6C5"/>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061C"/>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7047B"/>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DB7"/>
    <w:rsid w:val="00C9310A"/>
    <w:rsid w:val="00C9396D"/>
    <w:rsid w:val="00C93AD7"/>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0B0D"/>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4B3"/>
    <w:rsid w:val="00E26545"/>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76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80D"/>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0541"/>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0DDF"/>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60E"/>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2FE"/>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8A0"/>
    <w:rsid w:val="00FF1FBA"/>
    <w:rsid w:val="00FF270B"/>
    <w:rsid w:val="00FF3005"/>
    <w:rsid w:val="00FF3165"/>
    <w:rsid w:val="00FF3489"/>
    <w:rsid w:val="00FF3528"/>
    <w:rsid w:val="00FF371D"/>
    <w:rsid w:val="00FF3CFD"/>
    <w:rsid w:val="00FF4A81"/>
    <w:rsid w:val="00FF4CCA"/>
    <w:rsid w:val="00FF517F"/>
    <w:rsid w:val="00FF6909"/>
    <w:rsid w:val="00FF6FC2"/>
    <w:rsid w:val="00FF73B1"/>
    <w:rsid w:val="044300DA"/>
    <w:rsid w:val="0EE7F07E"/>
    <w:rsid w:val="1A430139"/>
    <w:rsid w:val="20B242BD"/>
    <w:rsid w:val="25D90D37"/>
    <w:rsid w:val="300730BC"/>
    <w:rsid w:val="3A9ACFA1"/>
    <w:rsid w:val="42ACE7DA"/>
    <w:rsid w:val="448D9E2E"/>
    <w:rsid w:val="4F724285"/>
    <w:rsid w:val="5445B3A8"/>
    <w:rsid w:val="62966E26"/>
    <w:rsid w:val="677E7EB7"/>
    <w:rsid w:val="779FE90B"/>
    <w:rsid w:val="788C241A"/>
    <w:rsid w:val="7EBF94C2"/>
    <w:rsid w:val="7EFB65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sz w:val="24"/>
      <w:szCs w:val="24"/>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purl.org/dc/elements/1.1/"/>
    <ds:schemaRef ds:uri="http://schemas.microsoft.com/office/2006/metadata/properties"/>
    <ds:schemaRef ds:uri="http://schemas.microsoft.com/office/infopath/2007/PartnerControls"/>
    <ds:schemaRef ds:uri="http://purl.org/dc/terms/"/>
    <ds:schemaRef ds:uri="fed6b700-95b7-4bcd-9420-776afa9d3ef7"/>
    <ds:schemaRef ds:uri="55d979c1-5249-49b1-9d13-48b77d465bf7"/>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52D14E63-7C6C-435B-BC3E-A37FA32DE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817</Words>
  <Characters>4176</Characters>
  <Application>Microsoft Office Word</Application>
  <DocSecurity>0</DocSecurity>
  <Lines>34</Lines>
  <Paragraphs>9</Paragraphs>
  <ScaleCrop>false</ScaleCrop>
  <Company>ETSI Sophia Antipolis</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5</cp:revision>
  <cp:lastPrinted>2010-11-10T12:00:00Z</cp:lastPrinted>
  <dcterms:created xsi:type="dcterms:W3CDTF">2022-08-10T14:55:00Z</dcterms:created>
  <dcterms:modified xsi:type="dcterms:W3CDTF">2022-08-10T15:04:00Z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